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7E" w:rsidRDefault="00AB347E" w:rsidP="00AB347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752">
        <w:rPr>
          <w:rFonts w:ascii="Times New Roman" w:hAnsi="Times New Roman" w:cs="Times New Roman"/>
          <w:b/>
          <w:sz w:val="28"/>
          <w:szCs w:val="28"/>
        </w:rPr>
        <w:t>Перечень вопросов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докторантов по дисциплине «</w:t>
      </w:r>
      <w:r w:rsidRPr="003F1D07">
        <w:rPr>
          <w:rFonts w:ascii="Times New Roman" w:hAnsi="Times New Roman" w:cs="Times New Roman"/>
          <w:b/>
          <w:sz w:val="28"/>
          <w:szCs w:val="28"/>
        </w:rPr>
        <w:t>Генетические маркеры и ДНК - технологии в селекции, мониторинге макроэволюций популяций и пород животных»:</w:t>
      </w:r>
    </w:p>
    <w:p w:rsidR="00AB347E" w:rsidRDefault="00AB347E" w:rsidP="00AB347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D07">
        <w:rPr>
          <w:rFonts w:ascii="Times New Roman" w:hAnsi="Times New Roman" w:cs="Times New Roman"/>
          <w:sz w:val="28"/>
          <w:szCs w:val="28"/>
        </w:rPr>
        <w:t>Молекулярные маркеры и их использование в селекционно-генетических исследованиях.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D07">
        <w:rPr>
          <w:rFonts w:ascii="Times New Roman" w:hAnsi="Times New Roman" w:cs="Times New Roman"/>
          <w:sz w:val="28"/>
          <w:szCs w:val="28"/>
        </w:rPr>
        <w:t>Устройство лаборатории ДНК-технологий.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D07">
        <w:rPr>
          <w:rFonts w:ascii="Times New Roman" w:hAnsi="Times New Roman" w:cs="Times New Roman"/>
          <w:sz w:val="28"/>
          <w:szCs w:val="28"/>
        </w:rPr>
        <w:t>Генетические аспекты и животноводство.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D07">
        <w:rPr>
          <w:rFonts w:ascii="Times New Roman" w:hAnsi="Times New Roman" w:cs="Times New Roman"/>
          <w:sz w:val="28"/>
          <w:szCs w:val="28"/>
        </w:rPr>
        <w:t>Микросателлиты</w:t>
      </w:r>
      <w:proofErr w:type="spellEnd"/>
      <w:r w:rsidRPr="003F1D07">
        <w:rPr>
          <w:rFonts w:ascii="Times New Roman" w:hAnsi="Times New Roman" w:cs="Times New Roman"/>
          <w:sz w:val="28"/>
          <w:szCs w:val="28"/>
        </w:rPr>
        <w:t xml:space="preserve"> ДНК.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D07">
        <w:rPr>
          <w:rFonts w:ascii="Times New Roman" w:hAnsi="Times New Roman" w:cs="Times New Roman"/>
          <w:sz w:val="28"/>
          <w:szCs w:val="28"/>
        </w:rPr>
        <w:t>История развития и задачи ДНК-технологий.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D07">
        <w:rPr>
          <w:rFonts w:ascii="Times New Roman" w:hAnsi="Times New Roman" w:cs="Times New Roman"/>
          <w:sz w:val="28"/>
          <w:szCs w:val="28"/>
        </w:rPr>
        <w:t>Молекулярно-генетические методы диагностики инфекционных болезней животных.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D07">
        <w:rPr>
          <w:rFonts w:ascii="Times New Roman" w:hAnsi="Times New Roman" w:cs="Times New Roman"/>
          <w:sz w:val="28"/>
          <w:szCs w:val="28"/>
        </w:rPr>
        <w:t>Методы направленного воздействия на геном.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D07">
        <w:rPr>
          <w:rFonts w:ascii="Times New Roman" w:hAnsi="Times New Roman" w:cs="Times New Roman"/>
          <w:bCs/>
          <w:sz w:val="28"/>
          <w:szCs w:val="28"/>
        </w:rPr>
        <w:t>Применение генной инженерии в животноводстве.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D07">
        <w:rPr>
          <w:rFonts w:ascii="Times New Roman" w:hAnsi="Times New Roman" w:cs="Times New Roman"/>
          <w:sz w:val="28"/>
          <w:szCs w:val="28"/>
        </w:rPr>
        <w:t>Клонирование с целью спасения исчезающих видов животных.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D07">
        <w:rPr>
          <w:rFonts w:ascii="Times New Roman" w:hAnsi="Times New Roman" w:cs="Times New Roman"/>
          <w:sz w:val="28"/>
          <w:szCs w:val="28"/>
        </w:rPr>
        <w:t>Организация молекулы ДНК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347E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1D07">
        <w:rPr>
          <w:rFonts w:ascii="Times New Roman" w:hAnsi="Times New Roman" w:cs="Times New Roman"/>
          <w:sz w:val="28"/>
          <w:szCs w:val="28"/>
        </w:rPr>
        <w:t>Полимеразная</w:t>
      </w:r>
      <w:proofErr w:type="spellEnd"/>
      <w:r w:rsidRPr="003F1D07">
        <w:rPr>
          <w:rFonts w:ascii="Times New Roman" w:hAnsi="Times New Roman" w:cs="Times New Roman"/>
          <w:sz w:val="28"/>
          <w:szCs w:val="28"/>
        </w:rPr>
        <w:t xml:space="preserve"> цепная реакция. 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D07">
        <w:rPr>
          <w:rFonts w:ascii="Times New Roman" w:hAnsi="Times New Roman" w:cs="Times New Roman"/>
          <w:sz w:val="28"/>
          <w:szCs w:val="28"/>
        </w:rPr>
        <w:t>Принципы области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ПЦР.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D07">
        <w:rPr>
          <w:rFonts w:ascii="Times New Roman" w:hAnsi="Times New Roman" w:cs="Times New Roman"/>
          <w:sz w:val="28"/>
          <w:szCs w:val="28"/>
        </w:rPr>
        <w:t>Клонирование сельскохозяйственных видов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D07">
        <w:rPr>
          <w:rFonts w:ascii="Times New Roman" w:hAnsi="Times New Roman" w:cs="Times New Roman"/>
          <w:sz w:val="28"/>
          <w:szCs w:val="28"/>
        </w:rPr>
        <w:t>Анализ расположения локусов, влияющих на показатели молока, в хромосомах крупного рогатого скота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D07">
        <w:rPr>
          <w:rFonts w:ascii="Times New Roman" w:hAnsi="Times New Roman" w:cs="Times New Roman"/>
          <w:sz w:val="28"/>
          <w:szCs w:val="28"/>
        </w:rPr>
        <w:t>Польза геномной оценки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347E" w:rsidRPr="003F1D07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1D07">
        <w:rPr>
          <w:rFonts w:ascii="Times New Roman" w:hAnsi="Times New Roman" w:cs="Times New Roman"/>
          <w:sz w:val="28"/>
          <w:szCs w:val="28"/>
        </w:rPr>
        <w:t xml:space="preserve"> Ассоциации групп крови с количественными признаками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347E" w:rsidRPr="00A11CCF" w:rsidRDefault="00AB347E" w:rsidP="00AB347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D07">
        <w:rPr>
          <w:rFonts w:ascii="Times New Roman" w:hAnsi="Times New Roman" w:cs="Times New Roman"/>
          <w:sz w:val="28"/>
          <w:szCs w:val="28"/>
        </w:rPr>
        <w:t>Локус количественного признака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347E" w:rsidRPr="00DE0F09" w:rsidRDefault="00AB347E" w:rsidP="00AB3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865524">
        <w:rPr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B347E" w:rsidRPr="004A4AF9" w:rsidRDefault="00AB347E" w:rsidP="00AB347E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A4AF9">
        <w:rPr>
          <w:sz w:val="28"/>
          <w:szCs w:val="28"/>
        </w:rPr>
        <w:t>Кальнаус</w:t>
      </w:r>
      <w:proofErr w:type="spellEnd"/>
      <w:r w:rsidRPr="004A4AF9">
        <w:rPr>
          <w:sz w:val="28"/>
          <w:szCs w:val="28"/>
        </w:rPr>
        <w:t xml:space="preserve"> В.И.  Межпородное скрещивание в мясном скотоводстве. </w:t>
      </w:r>
      <w:proofErr w:type="spellStart"/>
      <w:r w:rsidRPr="004A4AF9">
        <w:rPr>
          <w:sz w:val="28"/>
          <w:szCs w:val="28"/>
        </w:rPr>
        <w:t>Костанай</w:t>
      </w:r>
      <w:proofErr w:type="spellEnd"/>
      <w:r w:rsidRPr="004A4AF9">
        <w:rPr>
          <w:sz w:val="28"/>
          <w:szCs w:val="28"/>
        </w:rPr>
        <w:t>: КГУ, 2003. – 17 с.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Алтухов Ю.П.,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Салменкова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Полиморфизм ДНК в популяционной генетике. // Генетика.-2002.-Т. 38.-№ 9.-С. 1173-1195.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Амбросьева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Е.Д. Биохимические маркеры в свиноводстве (обзор). // Аграрная Россия.-2002.-№ 5.-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19-30.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82933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Аульченко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Методологические подходы и стратегии картирования генов, контролирующих комплексные признаки человека. // Вестник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ВОГиС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2006.-Т. 10.-№ 1.-С.189-202.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Баранова Н.С., Баранов А.В. Генетическая оценка плодовитости молочного скота. // Аграрная наука Евро-Северо-Востока.-2008.-№ 11.-С. 170-172.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Боев М.М., Боев М.М.,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Стрекозов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Н.И. Селекционно-генетические аспекты повышения жирномолочности молока крупного рогатого скота. // Вестник РАСХН.-2009.-№ 2.-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86-89.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8</w:t>
      </w:r>
      <w:r w:rsidRPr="00482933">
        <w:rPr>
          <w:rFonts w:ascii="Times New Roman" w:hAnsi="Times New Roman" w:cs="Times New Roman"/>
          <w:sz w:val="28"/>
          <w:szCs w:val="28"/>
        </w:rPr>
        <w:t xml:space="preserve"> Деева В.С., Сухова Н.О. Группы крови крупного рогатого скота и их селекционное значение. Новосибирск: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СибНИПТИЖ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2002.-172 с.</w:t>
      </w:r>
    </w:p>
    <w:p w:rsidR="00AB347E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9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Ермина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Гриненко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А.А. Генетические особенности коров молочного направления продуктивности, полученных от разных видов подбора родительских пар. // Доклады РАСХН.-2008.-№ 6.-С. 41-42.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10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Проблемы картирования QTL. // Новосибирск: Новосибирский ГУ, 2001.-Грант РФФИ 01-04-49518 (http://www.ict.nsc.ru/ws/Lyap2001/2281/).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11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Зиновьева 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Гладырь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Е., Державина Г.,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Кунаева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 Методы </w:t>
      </w:r>
      <w:proofErr w:type="spellStart"/>
      <w:proofErr w:type="gramStart"/>
      <w:r w:rsidRPr="00482933">
        <w:rPr>
          <w:rFonts w:ascii="Times New Roman" w:hAnsi="Times New Roman" w:cs="Times New Roman"/>
          <w:sz w:val="28"/>
          <w:szCs w:val="28"/>
        </w:rPr>
        <w:t>маркер-зависимой</w:t>
      </w:r>
      <w:proofErr w:type="spellEnd"/>
      <w:proofErr w:type="gramEnd"/>
      <w:r w:rsidRPr="00482933">
        <w:rPr>
          <w:rFonts w:ascii="Times New Roman" w:hAnsi="Times New Roman" w:cs="Times New Roman"/>
          <w:sz w:val="28"/>
          <w:szCs w:val="28"/>
        </w:rPr>
        <w:t xml:space="preserve"> селекции. // Животноводство России.-2006.-№ 3.-С. 29-31.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Зубец М.В.,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Костюк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А.Г., Власов В.И.,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Подоба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Б.Е. О возможности осуществления заказа на желательный генотип потомка по группам крови в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автоматизированно-аналитическом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режиме при подборе пар. // Молекулярно-генетические маркеры животных. Киев.-1994.-С. 82-83.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Иванова О.А. Генетика. М.: Колос, 1974.-431 </w:t>
      </w:r>
      <w:proofErr w:type="gramStart"/>
      <w:r w:rsidRPr="004829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2933">
        <w:rPr>
          <w:rFonts w:ascii="Times New Roman" w:hAnsi="Times New Roman" w:cs="Times New Roman"/>
          <w:sz w:val="28"/>
          <w:szCs w:val="28"/>
        </w:rPr>
        <w:t>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Календарь Р.Н.,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 Типы молекулярно-генетических маркеров и их применение. // Физиология и биохимия культурных растений.-2002.-Т. 34.-№ 4.-С. 279-296.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Методы племенной оценки животных с введением в теорию BLUP.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2003.-358 с.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Основы научных исследований в животноводстве.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, 2006.-568 с. (см. также сайт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www.vm-kuznetsov.ru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; вызов через адресную строку»).</w:t>
      </w:r>
    </w:p>
    <w:p w:rsidR="00AB347E" w:rsidRPr="004A4AF9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17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Возможность селекции и BLUP-оценка быков по жизнеспособности. // Вестник Россельхозакадемии.-2008.-№ 2.-С. 79-82.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18</w:t>
      </w:r>
      <w:r w:rsidRPr="00482933">
        <w:rPr>
          <w:rFonts w:ascii="Times New Roman" w:hAnsi="Times New Roman" w:cs="Times New Roman"/>
          <w:sz w:val="28"/>
          <w:szCs w:val="28"/>
        </w:rPr>
        <w:t xml:space="preserve"> Лазарева Ф.Ф.,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Сагитдинов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Ф.А. Перспективы использования групп крови при селекции уральского черно-пестрого скота. // Прошлое, настоящее и будущее зоотехнической науки / Материалы международной научно-практической конференции к 75-летию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ВИЖа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/ Труды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ВИЖа</w:t>
      </w:r>
      <w:proofErr w:type="gramStart"/>
      <w:r w:rsidRPr="0048293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482933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. 62.-Т. 1.-Дубровицы, 2004-С. 56-58.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19</w:t>
      </w:r>
      <w:r w:rsidRPr="00482933">
        <w:rPr>
          <w:rFonts w:ascii="Times New Roman" w:hAnsi="Times New Roman" w:cs="Times New Roman"/>
          <w:sz w:val="28"/>
          <w:szCs w:val="28"/>
        </w:rPr>
        <w:t xml:space="preserve"> Любимова З.П., Кузнецов В.М. Изучение связи племенной ценности быков-производителей с биологическими полиморфными системами белков крови. // Использование интерьерных показателей в селекционно-племенной работе: сб.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. тр./ ВНИИРГЖ. Л., 1982.-С. 67-74.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20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Максименко В.Ф. Генетико-селекционные аспекты сохранения ярославской породы скота. // Труды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ВИЖа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: Дубровицы, 2005.-С. 134-137.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21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Максимова Л., Петрачкова И., Шульга Л. Использование иммуногенетических маркеров при выведении внутрипородного типа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айрширского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скота. // Молочное и мясное скотоводство.-2007.-№ 5.-С. 9-11.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22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Марзанов Н.С., Озеров М.Ю.,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Насибов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М.Г.,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Марзанова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Л.К.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Микросателлиты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и их использование для оценки генетического разнообразия животных (обзор иностранной литературы). // Сельскохозяйственная биология.-2004.-№ 2.-С. 104-111.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Матюков В.С.,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Бурнадзе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Окуловская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Селекционно-генетические методы повышения жизнеспособности молодняка крупного рогатого скота. // Проблемы развития и научное обеспечение животноводства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Евро-Северо-Востока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России: сборник материалов научно-практической конференции, Кострома, 23-25 июня 2003 г.: Кострома, 2005.-С. 235-241.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Матюков В.С.,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Окуловская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Бурнадзе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Т.П. Генетические аспекты жизнеспособности телят. // Аграрная наука Евро-Северо-Востока.-2005.-№ 7.-С. 89-92.</w:t>
      </w:r>
    </w:p>
    <w:p w:rsidR="00AB347E" w:rsidRPr="00482933" w:rsidRDefault="00AB347E" w:rsidP="00AB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Матюков В.С., Меркова Н.М.,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Лямытских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О.А. Оценка жизнеспособности молодняка крупного рогатого скота на основе использования морфологических признаков. // Сельскохозяйственная биология.-2006.-№ 6.-С. 21-27.</w:t>
      </w:r>
    </w:p>
    <w:p w:rsidR="00AB347E" w:rsidRPr="003F1D07" w:rsidRDefault="00AB347E" w:rsidP="00AB347E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33E7C" w:rsidRDefault="00A33E7C"/>
    <w:sectPr w:rsidR="00A33E7C" w:rsidSect="00A3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937E1"/>
    <w:multiLevelType w:val="hybridMultilevel"/>
    <w:tmpl w:val="5FB2A422"/>
    <w:lvl w:ilvl="0" w:tplc="3F44726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47E"/>
    <w:rsid w:val="00A33E7C"/>
    <w:rsid w:val="00AB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B347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AB347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AB3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2015-10-24T07:06:00Z</dcterms:created>
  <dcterms:modified xsi:type="dcterms:W3CDTF">2015-10-24T07:06:00Z</dcterms:modified>
</cp:coreProperties>
</file>